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sz w:val="30"/>
          <w:szCs w:val="30"/>
        </w:rPr>
      </w:pPr>
      <w:bookmarkStart w:id="0" w:name="_GoBack"/>
      <w:bookmarkEnd w:id="0"/>
      <w:r>
        <w:rPr>
          <w:rFonts w:hint="eastAsia" w:ascii="黑体" w:eastAsia="黑体"/>
          <w:b/>
          <w:sz w:val="30"/>
          <w:szCs w:val="30"/>
        </w:rPr>
        <w:t>南京中医药大学研究生指导教师招生资格审核工作暂行规定</w:t>
      </w:r>
    </w:p>
    <w:p>
      <w:pPr>
        <w:spacing w:line="360" w:lineRule="auto"/>
        <w:jc w:val="center"/>
        <w:rPr>
          <w:sz w:val="28"/>
          <w:szCs w:val="28"/>
        </w:rPr>
      </w:pPr>
      <w:r>
        <w:rPr>
          <w:rFonts w:hint="eastAsia"/>
          <w:sz w:val="28"/>
          <w:szCs w:val="28"/>
        </w:rPr>
        <w:t>（</w:t>
      </w:r>
      <w:r>
        <w:rPr>
          <w:sz w:val="28"/>
          <w:szCs w:val="28"/>
        </w:rPr>
        <w:t>20</w:t>
      </w:r>
      <w:r>
        <w:rPr>
          <w:rFonts w:hint="eastAsia"/>
          <w:sz w:val="28"/>
          <w:szCs w:val="28"/>
        </w:rPr>
        <w:t>21年</w:t>
      </w:r>
      <w:r>
        <w:rPr>
          <w:sz w:val="28"/>
          <w:szCs w:val="28"/>
        </w:rPr>
        <w:t>8</w:t>
      </w:r>
      <w:r>
        <w:rPr>
          <w:rFonts w:hint="eastAsia"/>
          <w:sz w:val="28"/>
          <w:szCs w:val="28"/>
        </w:rPr>
        <w:t>月修订）</w:t>
      </w:r>
    </w:p>
    <w:p>
      <w:pPr>
        <w:spacing w:line="360" w:lineRule="auto"/>
        <w:ind w:firstLine="575" w:firstLineChars="191"/>
        <w:rPr>
          <w:rFonts w:ascii="仿宋_GB2312" w:eastAsia="仿宋_GB2312"/>
          <w:b/>
          <w:sz w:val="30"/>
          <w:szCs w:val="30"/>
        </w:rPr>
      </w:pPr>
      <w:r>
        <w:rPr>
          <w:rFonts w:hint="eastAsia" w:ascii="仿宋_GB2312" w:eastAsia="仿宋_GB2312"/>
          <w:b/>
          <w:sz w:val="30"/>
          <w:szCs w:val="30"/>
        </w:rPr>
        <w:t>一、招生基本原则</w:t>
      </w:r>
    </w:p>
    <w:p>
      <w:pPr>
        <w:widowControl/>
        <w:spacing w:line="360" w:lineRule="auto"/>
        <w:ind w:firstLine="534" w:firstLineChars="191"/>
        <w:jc w:val="left"/>
        <w:rPr>
          <w:rFonts w:ascii="仿宋_GB2312" w:eastAsia="仿宋_GB2312"/>
          <w:sz w:val="28"/>
          <w:szCs w:val="28"/>
        </w:rPr>
      </w:pPr>
      <w:r>
        <w:rPr>
          <w:rFonts w:hint="eastAsia" w:ascii="仿宋_GB2312" w:eastAsia="仿宋_GB2312"/>
          <w:sz w:val="28"/>
          <w:szCs w:val="28"/>
        </w:rPr>
        <w:t>研究生指导教师（以下简称导师）必须是具有我校导师资格的在职教师和研究人员，具备一定的科学研究条件，拥有较高的科学研究水平和丰富的研究生培养经验。</w:t>
      </w:r>
      <w:r>
        <w:rPr>
          <w:rFonts w:ascii="仿宋_GB2312" w:eastAsia="仿宋_GB2312"/>
          <w:sz w:val="28"/>
          <w:szCs w:val="28"/>
        </w:rPr>
        <w:t xml:space="preserve"> </w:t>
      </w:r>
    </w:p>
    <w:p>
      <w:pPr>
        <w:spacing w:line="360" w:lineRule="auto"/>
        <w:ind w:firstLine="575" w:firstLineChars="191"/>
        <w:rPr>
          <w:rFonts w:ascii="仿宋_GB2312" w:eastAsia="仿宋_GB2312"/>
          <w:b/>
          <w:sz w:val="30"/>
          <w:szCs w:val="30"/>
        </w:rPr>
      </w:pPr>
      <w:r>
        <w:rPr>
          <w:rFonts w:hint="eastAsia" w:ascii="仿宋_GB2312" w:eastAsia="仿宋_GB2312"/>
          <w:b/>
          <w:sz w:val="30"/>
          <w:szCs w:val="30"/>
        </w:rPr>
        <w:t>二、招生条件</w:t>
      </w:r>
    </w:p>
    <w:p>
      <w:pPr>
        <w:spacing w:line="360" w:lineRule="auto"/>
        <w:ind w:firstLine="394" w:firstLineChars="141"/>
        <w:rPr>
          <w:rFonts w:ascii="仿宋_GB2312" w:eastAsia="仿宋_GB2312"/>
          <w:sz w:val="28"/>
          <w:szCs w:val="28"/>
        </w:rPr>
      </w:pPr>
      <w:r>
        <w:rPr>
          <w:rFonts w:hint="eastAsia" w:ascii="仿宋_GB2312" w:eastAsia="仿宋_GB2312"/>
          <w:sz w:val="28"/>
          <w:szCs w:val="28"/>
        </w:rPr>
        <w:t>（一）基本条件</w:t>
      </w:r>
    </w:p>
    <w:p>
      <w:pPr>
        <w:spacing w:line="360" w:lineRule="auto"/>
        <w:ind w:firstLine="534" w:firstLineChars="191"/>
        <w:rPr>
          <w:rFonts w:ascii="仿宋_GB2312" w:eastAsia="仿宋_GB2312"/>
          <w:color w:val="000000"/>
          <w:sz w:val="28"/>
          <w:szCs w:val="28"/>
        </w:rPr>
      </w:pPr>
      <w:r>
        <w:rPr>
          <w:rFonts w:hint="eastAsia" w:ascii="仿宋_GB2312" w:eastAsia="仿宋_GB2312"/>
          <w:color w:val="000000"/>
          <w:sz w:val="28"/>
          <w:szCs w:val="28"/>
        </w:rPr>
        <w:t>1.具有良好的政治思想水平和职业道德素质，严谨的治学态度，高尚的师德师风和医德医风；</w:t>
      </w:r>
    </w:p>
    <w:p>
      <w:pPr>
        <w:spacing w:line="360" w:lineRule="auto"/>
        <w:ind w:firstLine="534" w:firstLineChars="191"/>
        <w:rPr>
          <w:rFonts w:ascii="仿宋_GB2312" w:eastAsia="仿宋_GB2312"/>
          <w:color w:val="000000"/>
          <w:sz w:val="28"/>
          <w:szCs w:val="28"/>
        </w:rPr>
      </w:pPr>
      <w:r>
        <w:rPr>
          <w:rFonts w:hint="eastAsia" w:ascii="仿宋_GB2312" w:eastAsia="仿宋_GB2312"/>
          <w:color w:val="000000"/>
          <w:sz w:val="28"/>
          <w:szCs w:val="28"/>
        </w:rPr>
        <w:t>2.热爱教育事业，有较深的学术造诣，作风正派；</w:t>
      </w:r>
    </w:p>
    <w:p>
      <w:pPr>
        <w:widowControl/>
        <w:spacing w:line="360" w:lineRule="auto"/>
        <w:ind w:firstLine="534" w:firstLineChars="191"/>
        <w:rPr>
          <w:rFonts w:ascii="仿宋_GB2312" w:eastAsia="仿宋_GB2312"/>
          <w:color w:val="000000"/>
          <w:sz w:val="28"/>
          <w:szCs w:val="28"/>
        </w:rPr>
      </w:pPr>
      <w:r>
        <w:rPr>
          <w:rFonts w:hint="eastAsia" w:ascii="仿宋_GB2312" w:eastAsia="仿宋_GB2312"/>
          <w:color w:val="000000"/>
          <w:sz w:val="28"/>
          <w:szCs w:val="28"/>
        </w:rPr>
        <w:t>3.身体健康,有充足的时间精力指导研究生。</w:t>
      </w:r>
    </w:p>
    <w:p>
      <w:pPr>
        <w:spacing w:line="360" w:lineRule="auto"/>
        <w:ind w:firstLine="394" w:firstLineChars="141"/>
        <w:rPr>
          <w:rFonts w:ascii="仿宋_GB2312" w:eastAsia="仿宋_GB2312"/>
          <w:b/>
          <w:sz w:val="28"/>
          <w:szCs w:val="28"/>
        </w:rPr>
      </w:pPr>
      <w:r>
        <w:rPr>
          <w:rFonts w:hint="eastAsia" w:ascii="仿宋_GB2312" w:eastAsia="仿宋_GB2312"/>
          <w:sz w:val="28"/>
          <w:szCs w:val="28"/>
        </w:rPr>
        <w:t>（二）年龄条件</w:t>
      </w:r>
    </w:p>
    <w:p>
      <w:pPr>
        <w:spacing w:line="360" w:lineRule="auto"/>
        <w:ind w:firstLine="534" w:firstLineChars="191"/>
        <w:rPr>
          <w:rFonts w:ascii="仿宋_GB2312" w:eastAsia="仿宋_GB2312"/>
          <w:color w:val="000000"/>
          <w:sz w:val="28"/>
          <w:szCs w:val="28"/>
        </w:rPr>
      </w:pPr>
      <w:r>
        <w:rPr>
          <w:rFonts w:ascii="仿宋_GB2312" w:eastAsia="仿宋_GB2312"/>
          <w:sz w:val="28"/>
          <w:szCs w:val="28"/>
        </w:rPr>
        <w:t>1.</w:t>
      </w:r>
      <w:r>
        <w:rPr>
          <w:rFonts w:hint="eastAsia" w:ascii="仿宋_GB2312" w:eastAsia="仿宋_GB2312"/>
          <w:color w:val="000000"/>
          <w:sz w:val="28"/>
          <w:szCs w:val="28"/>
        </w:rPr>
        <w:t>截至招生当年</w:t>
      </w:r>
      <w:r>
        <w:rPr>
          <w:rFonts w:ascii="仿宋_GB2312" w:eastAsia="仿宋_GB2312"/>
          <w:color w:val="000000"/>
          <w:sz w:val="28"/>
          <w:szCs w:val="28"/>
        </w:rPr>
        <w:t>6</w:t>
      </w:r>
      <w:r>
        <w:rPr>
          <w:rFonts w:hint="eastAsia" w:ascii="仿宋_GB2312" w:eastAsia="仿宋_GB2312"/>
          <w:color w:val="000000"/>
          <w:sz w:val="28"/>
          <w:szCs w:val="28"/>
        </w:rPr>
        <w:t>月</w:t>
      </w:r>
      <w:r>
        <w:rPr>
          <w:rFonts w:ascii="仿宋_GB2312" w:eastAsia="仿宋_GB2312"/>
          <w:color w:val="000000"/>
          <w:sz w:val="28"/>
          <w:szCs w:val="28"/>
        </w:rPr>
        <w:t>30</w:t>
      </w:r>
      <w:r>
        <w:rPr>
          <w:rFonts w:hint="eastAsia" w:ascii="仿宋_GB2312" w:eastAsia="仿宋_GB2312"/>
          <w:color w:val="000000"/>
          <w:sz w:val="28"/>
          <w:szCs w:val="28"/>
        </w:rPr>
        <w:t>日</w:t>
      </w:r>
      <w:r>
        <w:rPr>
          <w:rFonts w:ascii="仿宋_GB2312" w:eastAsia="仿宋_GB2312"/>
          <w:color w:val="000000"/>
          <w:sz w:val="28"/>
          <w:szCs w:val="28"/>
        </w:rPr>
        <w:t>，</w:t>
      </w:r>
      <w:r>
        <w:rPr>
          <w:rFonts w:hint="eastAsia" w:ascii="仿宋_GB2312" w:eastAsia="仿宋_GB2312"/>
          <w:sz w:val="28"/>
          <w:szCs w:val="28"/>
        </w:rPr>
        <w:t>硕士生导师年龄</w:t>
      </w:r>
      <w:r>
        <w:rPr>
          <w:rFonts w:hint="eastAsia" w:ascii="仿宋_GB2312" w:eastAsia="仿宋_GB2312"/>
          <w:color w:val="000000"/>
          <w:sz w:val="28"/>
          <w:szCs w:val="28"/>
        </w:rPr>
        <w:t>原则上不满</w:t>
      </w:r>
      <w:r>
        <w:rPr>
          <w:rFonts w:ascii="仿宋_GB2312" w:eastAsia="仿宋_GB2312"/>
          <w:color w:val="000000"/>
          <w:sz w:val="28"/>
          <w:szCs w:val="28"/>
        </w:rPr>
        <w:t>57</w:t>
      </w:r>
      <w:r>
        <w:rPr>
          <w:rFonts w:hint="eastAsia" w:ascii="仿宋_GB2312" w:eastAsia="仿宋_GB2312"/>
          <w:color w:val="000000"/>
          <w:sz w:val="28"/>
          <w:szCs w:val="28"/>
        </w:rPr>
        <w:t>周岁；博士生导师年龄原则上不满</w:t>
      </w:r>
      <w:r>
        <w:rPr>
          <w:rFonts w:ascii="仿宋_GB2312" w:eastAsia="仿宋_GB2312"/>
          <w:color w:val="000000"/>
          <w:sz w:val="28"/>
          <w:szCs w:val="28"/>
        </w:rPr>
        <w:t>62</w:t>
      </w:r>
      <w:r>
        <w:rPr>
          <w:rFonts w:hint="eastAsia" w:ascii="仿宋_GB2312" w:eastAsia="仿宋_GB2312"/>
          <w:color w:val="000000"/>
          <w:sz w:val="28"/>
          <w:szCs w:val="28"/>
        </w:rPr>
        <w:t>周岁</w:t>
      </w:r>
      <w:r>
        <w:rPr>
          <w:rFonts w:hint="eastAsia" w:ascii="仿宋_GB2312" w:eastAsia="仿宋_GB2312"/>
          <w:sz w:val="28"/>
          <w:szCs w:val="28"/>
        </w:rPr>
        <w:t>。</w:t>
      </w:r>
    </w:p>
    <w:p>
      <w:pPr>
        <w:spacing w:line="360" w:lineRule="auto"/>
        <w:ind w:firstLine="534" w:firstLineChars="191"/>
        <w:rPr>
          <w:rFonts w:ascii="仿宋_GB2312" w:eastAsia="仿宋_GB2312"/>
          <w:sz w:val="28"/>
          <w:szCs w:val="28"/>
        </w:rPr>
      </w:pPr>
      <w:r>
        <w:rPr>
          <w:rFonts w:hint="eastAsia" w:ascii="仿宋_GB2312" w:eastAsia="仿宋_GB2312"/>
          <w:color w:val="000000"/>
          <w:sz w:val="28"/>
          <w:szCs w:val="28"/>
        </w:rPr>
        <w:t>2</w:t>
      </w:r>
      <w:r>
        <w:rPr>
          <w:rFonts w:ascii="仿宋_GB2312" w:eastAsia="仿宋_GB2312"/>
          <w:color w:val="000000"/>
          <w:sz w:val="28"/>
          <w:szCs w:val="28"/>
        </w:rPr>
        <w:t>.</w:t>
      </w:r>
      <w:r>
        <w:rPr>
          <w:rFonts w:hint="eastAsia" w:ascii="仿宋_GB2312" w:eastAsia="仿宋_GB2312"/>
          <w:color w:val="000000"/>
          <w:sz w:val="28"/>
          <w:szCs w:val="28"/>
        </w:rPr>
        <w:t>两院院士不受年龄限制</w:t>
      </w:r>
      <w:r>
        <w:rPr>
          <w:rFonts w:ascii="仿宋_GB2312" w:eastAsia="仿宋_GB2312"/>
          <w:color w:val="000000"/>
          <w:sz w:val="28"/>
          <w:szCs w:val="28"/>
        </w:rPr>
        <w:t>。</w:t>
      </w:r>
      <w:r>
        <w:rPr>
          <w:rFonts w:hint="eastAsia" w:ascii="仿宋_GB2312" w:eastAsia="仿宋_GB2312"/>
          <w:color w:val="000000"/>
          <w:sz w:val="28"/>
          <w:szCs w:val="28"/>
        </w:rPr>
        <w:t>国医大师、全国名中医招收全日制专业学位研究生不受年龄限制。中医药高等院校教学名师招收全日制专业学位博士研究生年龄原则上不满70周岁。在专业领域对“双一流”及“高水平”大学建设有突出贡献的导师招生年龄可适当放宽。</w:t>
      </w:r>
    </w:p>
    <w:p>
      <w:pPr>
        <w:spacing w:line="360" w:lineRule="auto"/>
        <w:ind w:firstLine="394" w:firstLineChars="141"/>
        <w:rPr>
          <w:rFonts w:ascii="仿宋_GB2312" w:eastAsia="仿宋_GB2312"/>
          <w:sz w:val="28"/>
          <w:szCs w:val="28"/>
        </w:rPr>
      </w:pPr>
      <w:r>
        <w:rPr>
          <w:rFonts w:hint="eastAsia" w:ascii="仿宋_GB2312" w:eastAsia="仿宋_GB2312"/>
          <w:sz w:val="28"/>
          <w:szCs w:val="28"/>
        </w:rPr>
        <w:t>（三）科研条件</w:t>
      </w:r>
    </w:p>
    <w:p>
      <w:pPr>
        <w:spacing w:line="360" w:lineRule="auto"/>
        <w:ind w:firstLine="534" w:firstLineChars="191"/>
        <w:rPr>
          <w:rFonts w:ascii="仿宋_GB2312" w:eastAsia="仿宋_GB2312"/>
          <w:sz w:val="28"/>
          <w:szCs w:val="28"/>
        </w:rPr>
      </w:pPr>
      <w:r>
        <w:rPr>
          <w:rFonts w:ascii="仿宋_GB2312" w:eastAsia="仿宋_GB2312"/>
          <w:sz w:val="28"/>
          <w:szCs w:val="28"/>
        </w:rPr>
        <w:t>1.</w:t>
      </w:r>
      <w:r>
        <w:rPr>
          <w:rFonts w:hint="eastAsia" w:ascii="仿宋_GB2312" w:eastAsia="仿宋_GB2312"/>
          <w:sz w:val="28"/>
          <w:szCs w:val="28"/>
        </w:rPr>
        <w:t>硕士生导师</w:t>
      </w:r>
    </w:p>
    <w:p>
      <w:pPr>
        <w:spacing w:line="360" w:lineRule="auto"/>
        <w:ind w:firstLine="394" w:firstLineChars="141"/>
        <w:rPr>
          <w:rFonts w:ascii="仿宋_GB2312" w:eastAsia="仿宋_GB2312"/>
          <w:color w:val="000000"/>
          <w:sz w:val="28"/>
          <w:szCs w:val="28"/>
        </w:rPr>
      </w:pPr>
      <w:r>
        <w:rPr>
          <w:rFonts w:hint="eastAsia" w:ascii="仿宋_GB2312" w:eastAsia="仿宋_GB2312"/>
          <w:color w:val="000000"/>
          <w:sz w:val="28"/>
          <w:szCs w:val="28"/>
        </w:rPr>
        <w:t>（</w:t>
      </w:r>
      <w:r>
        <w:rPr>
          <w:rFonts w:ascii="仿宋_GB2312" w:eastAsia="仿宋_GB2312"/>
          <w:color w:val="000000"/>
          <w:sz w:val="28"/>
          <w:szCs w:val="28"/>
        </w:rPr>
        <w:t>1</w:t>
      </w:r>
      <w:r>
        <w:rPr>
          <w:rFonts w:hint="eastAsia" w:ascii="仿宋_GB2312" w:eastAsia="仿宋_GB2312"/>
          <w:color w:val="000000"/>
          <w:sz w:val="28"/>
          <w:szCs w:val="28"/>
        </w:rPr>
        <w:t>）研究方向稳定，有科研项目支撑。</w:t>
      </w:r>
    </w:p>
    <w:p>
      <w:pPr>
        <w:spacing w:line="360" w:lineRule="auto"/>
        <w:ind w:firstLine="394" w:firstLineChars="141"/>
        <w:rPr>
          <w:rFonts w:ascii="仿宋" w:hAnsi="仿宋" w:eastAsia="仿宋" w:cs="仿宋"/>
          <w:sz w:val="28"/>
          <w:szCs w:val="28"/>
        </w:rPr>
      </w:pPr>
      <w:r>
        <w:rPr>
          <w:rFonts w:hint="eastAsia" w:ascii="仿宋_GB2312" w:eastAsia="仿宋_GB2312"/>
          <w:color w:val="000000"/>
          <w:sz w:val="28"/>
          <w:szCs w:val="28"/>
        </w:rPr>
        <w:t>（2）</w:t>
      </w:r>
      <w:r>
        <w:rPr>
          <w:rFonts w:hint="eastAsia" w:ascii="仿宋" w:hAnsi="仿宋" w:eastAsia="仿宋" w:cs="仿宋"/>
          <w:sz w:val="28"/>
          <w:szCs w:val="28"/>
        </w:rPr>
        <w:t>科研经费充足，按时向研究生发放助研津贴。</w:t>
      </w:r>
    </w:p>
    <w:p>
      <w:pPr>
        <w:spacing w:line="360" w:lineRule="auto"/>
        <w:ind w:firstLine="534" w:firstLineChars="191"/>
        <w:rPr>
          <w:rFonts w:ascii="仿宋_GB2312" w:eastAsia="仿宋_GB2312"/>
          <w:color w:val="000000"/>
          <w:sz w:val="28"/>
          <w:szCs w:val="28"/>
        </w:rPr>
      </w:pPr>
      <w:r>
        <w:rPr>
          <w:rFonts w:ascii="仿宋_GB2312" w:eastAsia="仿宋_GB2312"/>
          <w:color w:val="000000"/>
          <w:sz w:val="28"/>
          <w:szCs w:val="28"/>
        </w:rPr>
        <w:t>2.</w:t>
      </w:r>
      <w:r>
        <w:rPr>
          <w:rFonts w:hint="eastAsia" w:ascii="仿宋_GB2312" w:eastAsia="仿宋_GB2312"/>
          <w:color w:val="000000"/>
          <w:sz w:val="28"/>
          <w:szCs w:val="28"/>
        </w:rPr>
        <w:t>博士生导师</w:t>
      </w:r>
    </w:p>
    <w:p>
      <w:pPr>
        <w:spacing w:line="360" w:lineRule="auto"/>
        <w:ind w:firstLine="394" w:firstLineChars="141"/>
        <w:rPr>
          <w:rFonts w:ascii="仿宋_GB2312" w:eastAsia="仿宋_GB2312"/>
          <w:color w:val="000000"/>
          <w:sz w:val="28"/>
          <w:szCs w:val="28"/>
        </w:rPr>
      </w:pPr>
      <w:r>
        <w:rPr>
          <w:rFonts w:hint="eastAsia" w:ascii="仿宋_GB2312" w:eastAsia="仿宋_GB2312"/>
          <w:color w:val="000000"/>
          <w:sz w:val="28"/>
          <w:szCs w:val="28"/>
        </w:rPr>
        <w:t>（1）全日制学术型博士生导师为我校聘任的</w:t>
      </w:r>
      <w:r>
        <w:rPr>
          <w:rFonts w:ascii="仿宋_GB2312" w:eastAsia="仿宋_GB2312"/>
          <w:color w:val="000000"/>
          <w:sz w:val="28"/>
          <w:szCs w:val="28"/>
        </w:rPr>
        <w:t>学术型博士生导师</w:t>
      </w:r>
      <w:r>
        <w:rPr>
          <w:rFonts w:hint="eastAsia" w:ascii="仿宋_GB2312" w:eastAsia="仿宋_GB2312"/>
          <w:color w:val="000000"/>
          <w:sz w:val="28"/>
          <w:szCs w:val="28"/>
        </w:rPr>
        <w:t>，主持在研国家级科研项目，研究方向明确、稳定。</w:t>
      </w:r>
    </w:p>
    <w:p>
      <w:pPr>
        <w:spacing w:line="360" w:lineRule="auto"/>
        <w:ind w:firstLine="394" w:firstLineChars="141"/>
        <w:rPr>
          <w:rFonts w:ascii="仿宋_GB2312" w:eastAsia="仿宋_GB2312"/>
          <w:color w:val="000000"/>
          <w:sz w:val="28"/>
          <w:szCs w:val="28"/>
        </w:rPr>
      </w:pPr>
      <w:r>
        <w:rPr>
          <w:rFonts w:hint="eastAsia" w:ascii="仿宋_GB2312" w:eastAsia="仿宋_GB2312"/>
          <w:color w:val="000000"/>
          <w:sz w:val="28"/>
          <w:szCs w:val="28"/>
        </w:rPr>
        <w:t>（2）全日制专业型博士生</w:t>
      </w:r>
      <w:r>
        <w:rPr>
          <w:rFonts w:ascii="仿宋_GB2312" w:eastAsia="仿宋_GB2312"/>
          <w:color w:val="000000"/>
          <w:sz w:val="28"/>
          <w:szCs w:val="28"/>
        </w:rPr>
        <w:t>导师</w:t>
      </w:r>
      <w:r>
        <w:rPr>
          <w:rFonts w:hint="eastAsia" w:ascii="仿宋_GB2312" w:eastAsia="仿宋_GB2312"/>
          <w:color w:val="000000"/>
          <w:sz w:val="28"/>
          <w:szCs w:val="28"/>
        </w:rPr>
        <w:t>为我校聘任的</w:t>
      </w:r>
      <w:r>
        <w:rPr>
          <w:rFonts w:ascii="仿宋_GB2312" w:eastAsia="仿宋_GB2312"/>
          <w:color w:val="000000"/>
          <w:sz w:val="28"/>
          <w:szCs w:val="28"/>
        </w:rPr>
        <w:t>博士生导师</w:t>
      </w:r>
      <w:r>
        <w:rPr>
          <w:rFonts w:hint="eastAsia" w:ascii="仿宋_GB2312" w:eastAsia="仿宋_GB2312"/>
          <w:color w:val="000000"/>
          <w:sz w:val="28"/>
          <w:szCs w:val="28"/>
        </w:rPr>
        <w:t>，长期从事临床医疗工作，在本专业领域中有较高的学术造诣，主持在研省部级及以上科研项目。</w:t>
      </w:r>
    </w:p>
    <w:p>
      <w:pPr>
        <w:spacing w:line="360" w:lineRule="auto"/>
        <w:ind w:firstLine="394" w:firstLineChars="141"/>
        <w:rPr>
          <w:rFonts w:ascii="仿宋_GB2312" w:eastAsia="仿宋_GB2312"/>
          <w:sz w:val="28"/>
          <w:szCs w:val="28"/>
        </w:rPr>
      </w:pPr>
      <w:r>
        <w:rPr>
          <w:rFonts w:hint="eastAsia" w:ascii="仿宋_GB2312" w:eastAsia="仿宋_GB2312"/>
          <w:color w:val="000000"/>
          <w:sz w:val="28"/>
          <w:szCs w:val="28"/>
        </w:rPr>
        <w:t>（3）两院院士不受科研条件限制。国医大师、全国名中医、中医药高等院校教学名师招收专业学位</w:t>
      </w:r>
      <w:r>
        <w:rPr>
          <w:rFonts w:ascii="仿宋_GB2312" w:eastAsia="仿宋_GB2312"/>
          <w:color w:val="000000"/>
          <w:sz w:val="28"/>
          <w:szCs w:val="28"/>
        </w:rPr>
        <w:t>博士</w:t>
      </w:r>
      <w:r>
        <w:rPr>
          <w:rFonts w:hint="eastAsia" w:ascii="仿宋_GB2312" w:eastAsia="仿宋_GB2312"/>
          <w:color w:val="000000"/>
          <w:sz w:val="28"/>
          <w:szCs w:val="28"/>
        </w:rPr>
        <w:t>不受科研</w:t>
      </w:r>
      <w:r>
        <w:rPr>
          <w:rFonts w:hint="eastAsia" w:ascii="仿宋_GB2312" w:eastAsia="仿宋_GB2312"/>
          <w:sz w:val="28"/>
          <w:szCs w:val="28"/>
        </w:rPr>
        <w:t>条件限制。</w:t>
      </w:r>
    </w:p>
    <w:p>
      <w:pPr>
        <w:spacing w:line="360" w:lineRule="auto"/>
        <w:ind w:firstLine="394" w:firstLineChars="141"/>
        <w:rPr>
          <w:rFonts w:ascii="仿宋_GB2312" w:eastAsia="仿宋_GB2312"/>
          <w:sz w:val="28"/>
          <w:szCs w:val="28"/>
        </w:rPr>
      </w:pPr>
      <w:r>
        <w:rPr>
          <w:rFonts w:hint="eastAsia" w:ascii="仿宋_GB2312" w:eastAsia="仿宋_GB2312"/>
          <w:sz w:val="28"/>
          <w:szCs w:val="28"/>
        </w:rPr>
        <w:t>（4）截至招生当年</w:t>
      </w:r>
      <w:r>
        <w:rPr>
          <w:rFonts w:ascii="仿宋_GB2312" w:eastAsia="仿宋_GB2312"/>
          <w:sz w:val="28"/>
          <w:szCs w:val="28"/>
        </w:rPr>
        <w:t>9</w:t>
      </w:r>
      <w:r>
        <w:rPr>
          <w:rFonts w:hint="eastAsia" w:ascii="仿宋_GB2312" w:eastAsia="仿宋_GB2312"/>
          <w:sz w:val="28"/>
          <w:szCs w:val="28"/>
        </w:rPr>
        <w:t>月</w:t>
      </w:r>
      <w:r>
        <w:rPr>
          <w:rFonts w:ascii="仿宋_GB2312" w:eastAsia="仿宋_GB2312"/>
          <w:sz w:val="28"/>
          <w:szCs w:val="28"/>
        </w:rPr>
        <w:t>1</w:t>
      </w:r>
      <w:r>
        <w:rPr>
          <w:rFonts w:hint="eastAsia" w:ascii="仿宋_GB2312" w:eastAsia="仿宋_GB2312"/>
          <w:sz w:val="28"/>
          <w:szCs w:val="28"/>
        </w:rPr>
        <w:t>日已结题项目或延期项目均视为非在研项目。</w:t>
      </w:r>
    </w:p>
    <w:p>
      <w:pPr>
        <w:spacing w:line="360" w:lineRule="auto"/>
        <w:ind w:firstLine="534" w:firstLineChars="191"/>
        <w:rPr>
          <w:rFonts w:ascii="仿宋_GB2312" w:eastAsia="仿宋_GB2312"/>
          <w:sz w:val="28"/>
          <w:szCs w:val="28"/>
        </w:rPr>
      </w:pPr>
      <w:r>
        <w:rPr>
          <w:rFonts w:hint="eastAsia" w:ascii="仿宋_GB2312" w:eastAsia="仿宋_GB2312"/>
          <w:color w:val="000000"/>
          <w:sz w:val="28"/>
          <w:szCs w:val="28"/>
        </w:rPr>
        <w:t>(四）在职攻读中医博士专业学位研究生导师审核条件</w:t>
      </w:r>
      <w:r>
        <w:rPr>
          <w:rFonts w:ascii="仿宋_GB2312" w:eastAsia="仿宋_GB2312"/>
          <w:color w:val="000000"/>
          <w:sz w:val="28"/>
          <w:szCs w:val="28"/>
        </w:rPr>
        <w:t>参照</w:t>
      </w:r>
      <w:r>
        <w:rPr>
          <w:rFonts w:hint="eastAsia" w:ascii="仿宋_GB2312" w:eastAsia="仿宋_GB2312"/>
          <w:color w:val="000000"/>
          <w:sz w:val="28"/>
          <w:szCs w:val="28"/>
        </w:rPr>
        <w:t>全日制专业型博士生</w:t>
      </w:r>
      <w:r>
        <w:rPr>
          <w:rFonts w:ascii="仿宋_GB2312" w:eastAsia="仿宋_GB2312"/>
          <w:color w:val="000000"/>
          <w:sz w:val="28"/>
          <w:szCs w:val="28"/>
        </w:rPr>
        <w:t>导师</w:t>
      </w:r>
      <w:r>
        <w:rPr>
          <w:rFonts w:hint="eastAsia" w:ascii="仿宋_GB2312" w:eastAsia="仿宋_GB2312"/>
          <w:color w:val="000000"/>
          <w:sz w:val="28"/>
          <w:szCs w:val="28"/>
        </w:rPr>
        <w:t>。鼓励临床医疗水平高，科研经费充足的博士研究生导师招收在职攻读中医博士专业学位研究生。</w:t>
      </w:r>
    </w:p>
    <w:p>
      <w:pPr>
        <w:spacing w:line="360" w:lineRule="auto"/>
        <w:ind w:firstLine="575" w:firstLineChars="191"/>
        <w:rPr>
          <w:rFonts w:ascii="仿宋_GB2312" w:eastAsia="仿宋_GB2312"/>
          <w:b/>
          <w:sz w:val="30"/>
          <w:szCs w:val="30"/>
        </w:rPr>
      </w:pPr>
      <w:r>
        <w:rPr>
          <w:rFonts w:hint="eastAsia" w:ascii="仿宋_GB2312" w:eastAsia="仿宋_GB2312"/>
          <w:b/>
          <w:sz w:val="30"/>
          <w:szCs w:val="30"/>
        </w:rPr>
        <w:t>三、招生资格审核程序</w:t>
      </w:r>
    </w:p>
    <w:p>
      <w:pPr>
        <w:spacing w:line="360" w:lineRule="auto"/>
        <w:ind w:firstLine="394" w:firstLineChars="141"/>
        <w:rPr>
          <w:rFonts w:ascii="仿宋_GB2312" w:eastAsia="仿宋_GB2312"/>
          <w:sz w:val="28"/>
          <w:szCs w:val="28"/>
          <w:lang w:eastAsia="zh-Hans"/>
        </w:rPr>
      </w:pPr>
      <w:r>
        <w:rPr>
          <w:rFonts w:hint="eastAsia" w:ascii="仿宋_GB2312" w:eastAsia="仿宋_GB2312"/>
          <w:sz w:val="28"/>
          <w:szCs w:val="28"/>
        </w:rPr>
        <w:t>（一）</w:t>
      </w:r>
      <w:r>
        <w:rPr>
          <w:rFonts w:hint="eastAsia" w:ascii="仿宋_GB2312" w:eastAsia="仿宋_GB2312"/>
          <w:sz w:val="28"/>
          <w:szCs w:val="28"/>
          <w:lang w:eastAsia="zh-Hans"/>
        </w:rPr>
        <w:t>硕士生导师招生资格审核程序</w:t>
      </w:r>
    </w:p>
    <w:p>
      <w:pPr>
        <w:spacing w:line="360" w:lineRule="auto"/>
        <w:ind w:firstLine="394" w:firstLineChars="141"/>
        <w:rPr>
          <w:rFonts w:ascii="仿宋_GB2312" w:eastAsia="仿宋_GB2312"/>
          <w:color w:val="000000"/>
          <w:sz w:val="28"/>
          <w:szCs w:val="28"/>
        </w:rPr>
      </w:pPr>
      <w:r>
        <w:rPr>
          <w:rFonts w:ascii="仿宋_GB2312" w:eastAsia="仿宋_GB2312"/>
          <w:sz w:val="28"/>
          <w:szCs w:val="28"/>
          <w:lang w:eastAsia="zh-Hans"/>
        </w:rPr>
        <w:t>1</w:t>
      </w:r>
      <w:r>
        <w:rPr>
          <w:rFonts w:hint="eastAsia" w:ascii="仿宋_GB2312" w:eastAsia="仿宋_GB2312"/>
          <w:sz w:val="28"/>
          <w:szCs w:val="28"/>
          <w:lang w:eastAsia="zh-Hans"/>
        </w:rPr>
        <w:t>.</w:t>
      </w:r>
      <w:r>
        <w:rPr>
          <w:rFonts w:hint="eastAsia" w:ascii="仿宋_GB2312" w:eastAsia="仿宋_GB2312"/>
          <w:sz w:val="28"/>
          <w:szCs w:val="28"/>
        </w:rPr>
        <w:t>各招生单位制定</w:t>
      </w:r>
      <w:r>
        <w:rPr>
          <w:rFonts w:hint="eastAsia" w:ascii="仿宋_GB2312" w:eastAsia="仿宋_GB2312"/>
          <w:sz w:val="28"/>
          <w:szCs w:val="28"/>
          <w:lang w:eastAsia="zh-Hans"/>
        </w:rPr>
        <w:t>发布</w:t>
      </w:r>
      <w:r>
        <w:rPr>
          <w:rFonts w:hint="eastAsia" w:ascii="仿宋_GB2312" w:eastAsia="仿宋_GB2312"/>
          <w:sz w:val="28"/>
          <w:szCs w:val="28"/>
        </w:rPr>
        <w:t>本单位</w:t>
      </w:r>
      <w:r>
        <w:rPr>
          <w:rFonts w:hint="eastAsia" w:ascii="仿宋_GB2312" w:eastAsia="仿宋_GB2312"/>
          <w:color w:val="000000"/>
          <w:sz w:val="28"/>
          <w:szCs w:val="28"/>
        </w:rPr>
        <w:t>的硕士研究生指导教师招生资格审核规定</w:t>
      </w:r>
      <w:r>
        <w:rPr>
          <w:rFonts w:ascii="仿宋_GB2312" w:eastAsia="仿宋_GB2312"/>
          <w:color w:val="000000"/>
          <w:sz w:val="28"/>
          <w:szCs w:val="28"/>
        </w:rPr>
        <w:t>；</w:t>
      </w:r>
    </w:p>
    <w:p>
      <w:pPr>
        <w:spacing w:line="360" w:lineRule="auto"/>
        <w:ind w:firstLine="394" w:firstLineChars="141"/>
        <w:rPr>
          <w:rFonts w:ascii="仿宋_GB2312" w:eastAsia="仿宋_GB2312"/>
          <w:color w:val="000000"/>
          <w:sz w:val="28"/>
          <w:szCs w:val="28"/>
          <w:lang w:eastAsia="zh-Hans"/>
        </w:rPr>
      </w:pPr>
      <w:r>
        <w:rPr>
          <w:rFonts w:ascii="仿宋_GB2312" w:eastAsia="仿宋_GB2312"/>
          <w:color w:val="000000"/>
          <w:sz w:val="28"/>
          <w:szCs w:val="28"/>
        </w:rPr>
        <w:t>2</w:t>
      </w:r>
      <w:r>
        <w:rPr>
          <w:rFonts w:hint="eastAsia" w:ascii="仿宋_GB2312" w:eastAsia="仿宋_GB2312"/>
          <w:color w:val="000000"/>
          <w:sz w:val="28"/>
          <w:szCs w:val="28"/>
          <w:lang w:eastAsia="zh-Hans"/>
        </w:rPr>
        <w:t>.</w:t>
      </w:r>
      <w:r>
        <w:rPr>
          <w:rFonts w:hint="eastAsia" w:ascii="仿宋_GB2312" w:eastAsia="仿宋_GB2312"/>
          <w:sz w:val="28"/>
          <w:szCs w:val="28"/>
        </w:rPr>
        <w:t>各招生单位</w:t>
      </w:r>
      <w:r>
        <w:rPr>
          <w:rFonts w:hint="eastAsia" w:ascii="仿宋_GB2312" w:eastAsia="仿宋_GB2312"/>
          <w:sz w:val="28"/>
          <w:szCs w:val="28"/>
          <w:lang w:eastAsia="zh-Hans"/>
        </w:rPr>
        <w:t>组织实施本单位</w:t>
      </w:r>
      <w:r>
        <w:rPr>
          <w:rFonts w:hint="eastAsia" w:ascii="仿宋_GB2312" w:eastAsia="仿宋_GB2312"/>
          <w:color w:val="000000"/>
          <w:sz w:val="28"/>
          <w:szCs w:val="28"/>
        </w:rPr>
        <w:t>的硕士生导师招生资格审核</w:t>
      </w:r>
      <w:r>
        <w:rPr>
          <w:rFonts w:hint="eastAsia" w:ascii="仿宋_GB2312" w:eastAsia="仿宋_GB2312"/>
          <w:color w:val="000000"/>
          <w:sz w:val="28"/>
          <w:szCs w:val="28"/>
          <w:lang w:eastAsia="zh-Hans"/>
        </w:rPr>
        <w:t>工作</w:t>
      </w:r>
      <w:r>
        <w:rPr>
          <w:rFonts w:ascii="仿宋_GB2312" w:eastAsia="仿宋_GB2312"/>
          <w:color w:val="000000"/>
          <w:sz w:val="28"/>
          <w:szCs w:val="28"/>
          <w:lang w:eastAsia="zh-Hans"/>
        </w:rPr>
        <w:t>；</w:t>
      </w:r>
    </w:p>
    <w:p>
      <w:pPr>
        <w:spacing w:line="360" w:lineRule="auto"/>
        <w:ind w:firstLine="394" w:firstLineChars="141"/>
        <w:rPr>
          <w:rFonts w:ascii="仿宋_GB2312" w:eastAsia="仿宋_GB2312"/>
          <w:color w:val="000000"/>
          <w:sz w:val="28"/>
          <w:szCs w:val="28"/>
          <w:lang w:eastAsia="zh-Hans"/>
        </w:rPr>
      </w:pPr>
      <w:r>
        <w:rPr>
          <w:rFonts w:ascii="仿宋_GB2312" w:eastAsia="仿宋_GB2312"/>
          <w:color w:val="000000"/>
          <w:sz w:val="28"/>
          <w:szCs w:val="28"/>
          <w:lang w:eastAsia="zh-Hans"/>
        </w:rPr>
        <w:t>3</w:t>
      </w:r>
      <w:r>
        <w:rPr>
          <w:rFonts w:hint="eastAsia" w:ascii="仿宋_GB2312" w:eastAsia="仿宋_GB2312"/>
          <w:color w:val="000000"/>
          <w:sz w:val="28"/>
          <w:szCs w:val="28"/>
          <w:lang w:eastAsia="zh-Hans"/>
        </w:rPr>
        <w:t>.各招生单位公示本单位</w:t>
      </w:r>
      <w:r>
        <w:rPr>
          <w:rFonts w:hint="eastAsia" w:ascii="仿宋_GB2312" w:eastAsia="仿宋_GB2312"/>
          <w:color w:val="000000"/>
          <w:sz w:val="28"/>
          <w:szCs w:val="28"/>
        </w:rPr>
        <w:t>的硕士生导师招生资格审核</w:t>
      </w:r>
      <w:r>
        <w:rPr>
          <w:rFonts w:hint="eastAsia" w:ascii="仿宋_GB2312" w:eastAsia="仿宋_GB2312"/>
          <w:color w:val="000000"/>
          <w:sz w:val="28"/>
          <w:szCs w:val="28"/>
          <w:lang w:eastAsia="zh-Hans"/>
        </w:rPr>
        <w:t>通过人员名单</w:t>
      </w:r>
      <w:r>
        <w:rPr>
          <w:rFonts w:ascii="仿宋_GB2312" w:eastAsia="仿宋_GB2312"/>
          <w:color w:val="000000"/>
          <w:sz w:val="28"/>
          <w:szCs w:val="28"/>
          <w:lang w:eastAsia="zh-Hans"/>
        </w:rPr>
        <w:t>，</w:t>
      </w:r>
      <w:r>
        <w:rPr>
          <w:rFonts w:hint="eastAsia" w:ascii="仿宋_GB2312" w:eastAsia="仿宋_GB2312"/>
          <w:color w:val="000000"/>
          <w:sz w:val="28"/>
          <w:szCs w:val="28"/>
          <w:lang w:eastAsia="zh-Hans"/>
        </w:rPr>
        <w:t>并处理异议</w:t>
      </w:r>
      <w:r>
        <w:rPr>
          <w:rFonts w:ascii="仿宋_GB2312" w:eastAsia="仿宋_GB2312"/>
          <w:color w:val="000000"/>
          <w:sz w:val="28"/>
          <w:szCs w:val="28"/>
          <w:lang w:eastAsia="zh-Hans"/>
        </w:rPr>
        <w:t>。</w:t>
      </w:r>
      <w:r>
        <w:rPr>
          <w:rFonts w:hint="eastAsia" w:ascii="仿宋_GB2312" w:eastAsia="仿宋_GB2312"/>
          <w:color w:val="000000"/>
          <w:sz w:val="28"/>
          <w:szCs w:val="28"/>
          <w:lang w:eastAsia="zh-Hans"/>
        </w:rPr>
        <w:t>公示期不得少于</w:t>
      </w:r>
      <w:r>
        <w:rPr>
          <w:rFonts w:ascii="仿宋_GB2312" w:eastAsia="仿宋_GB2312"/>
          <w:color w:val="000000"/>
          <w:sz w:val="28"/>
          <w:szCs w:val="28"/>
          <w:lang w:eastAsia="zh-Hans"/>
        </w:rPr>
        <w:t>3</w:t>
      </w:r>
      <w:r>
        <w:rPr>
          <w:rFonts w:hint="eastAsia" w:ascii="仿宋_GB2312" w:eastAsia="仿宋_GB2312"/>
          <w:color w:val="000000"/>
          <w:sz w:val="28"/>
          <w:szCs w:val="28"/>
          <w:lang w:eastAsia="zh-Hans"/>
        </w:rPr>
        <w:t>日</w:t>
      </w:r>
      <w:r>
        <w:rPr>
          <w:rFonts w:ascii="仿宋_GB2312" w:eastAsia="仿宋_GB2312"/>
          <w:color w:val="000000"/>
          <w:sz w:val="28"/>
          <w:szCs w:val="28"/>
          <w:lang w:eastAsia="zh-Hans"/>
        </w:rPr>
        <w:t>。</w:t>
      </w:r>
    </w:p>
    <w:p>
      <w:pPr>
        <w:spacing w:line="360" w:lineRule="auto"/>
        <w:ind w:firstLine="394" w:firstLineChars="141"/>
        <w:rPr>
          <w:rFonts w:ascii="仿宋_GB2312" w:eastAsia="仿宋_GB2312"/>
          <w:color w:val="000000"/>
          <w:sz w:val="28"/>
          <w:szCs w:val="28"/>
          <w:lang w:eastAsia="zh-Hans"/>
        </w:rPr>
      </w:pPr>
      <w:r>
        <w:rPr>
          <w:rFonts w:ascii="仿宋_GB2312" w:eastAsia="仿宋_GB2312"/>
          <w:color w:val="000000"/>
          <w:sz w:val="28"/>
          <w:szCs w:val="28"/>
          <w:lang w:eastAsia="zh-Hans"/>
        </w:rPr>
        <w:t>4</w:t>
      </w:r>
      <w:r>
        <w:rPr>
          <w:rFonts w:hint="eastAsia" w:ascii="仿宋_GB2312" w:eastAsia="仿宋_GB2312"/>
          <w:color w:val="000000"/>
          <w:sz w:val="28"/>
          <w:szCs w:val="28"/>
          <w:lang w:eastAsia="zh-Hans"/>
        </w:rPr>
        <w:t>.各招生单位将</w:t>
      </w:r>
      <w:r>
        <w:rPr>
          <w:rFonts w:hint="eastAsia" w:ascii="仿宋_GB2312" w:eastAsia="仿宋_GB2312"/>
          <w:color w:val="000000"/>
          <w:sz w:val="28"/>
          <w:szCs w:val="28"/>
        </w:rPr>
        <w:t>硕士生导师招生资格审核规定</w:t>
      </w:r>
      <w:r>
        <w:rPr>
          <w:rFonts w:hint="eastAsia" w:ascii="仿宋_GB2312" w:eastAsia="仿宋_GB2312"/>
          <w:color w:val="000000"/>
          <w:sz w:val="28"/>
          <w:szCs w:val="28"/>
          <w:lang w:eastAsia="zh-Hans"/>
        </w:rPr>
        <w:t>及审核结果报研究生院备案</w:t>
      </w:r>
      <w:r>
        <w:rPr>
          <w:rFonts w:ascii="仿宋_GB2312" w:eastAsia="仿宋_GB2312"/>
          <w:color w:val="000000"/>
          <w:sz w:val="28"/>
          <w:szCs w:val="28"/>
          <w:lang w:eastAsia="zh-Hans"/>
        </w:rPr>
        <w:t>。</w:t>
      </w:r>
    </w:p>
    <w:p>
      <w:pPr>
        <w:spacing w:line="360" w:lineRule="auto"/>
        <w:ind w:firstLine="394" w:firstLineChars="141"/>
        <w:rPr>
          <w:rFonts w:ascii="仿宋_GB2312" w:eastAsia="仿宋_GB2312"/>
          <w:color w:val="000000"/>
          <w:sz w:val="28"/>
          <w:szCs w:val="28"/>
        </w:rPr>
      </w:pPr>
      <w:r>
        <w:rPr>
          <w:rFonts w:ascii="仿宋_GB2312" w:eastAsia="仿宋_GB2312"/>
          <w:color w:val="000000"/>
          <w:sz w:val="28"/>
          <w:szCs w:val="28"/>
          <w:lang w:eastAsia="zh-Hans"/>
        </w:rPr>
        <w:t>5</w:t>
      </w:r>
      <w:r>
        <w:rPr>
          <w:rFonts w:hint="eastAsia" w:ascii="仿宋_GB2312" w:eastAsia="仿宋_GB2312"/>
          <w:color w:val="000000"/>
          <w:sz w:val="28"/>
          <w:szCs w:val="28"/>
          <w:lang w:eastAsia="zh-Hans"/>
        </w:rPr>
        <w:t>.研究生院接受对各招生单位</w:t>
      </w:r>
      <w:r>
        <w:rPr>
          <w:rFonts w:hint="eastAsia" w:ascii="仿宋_GB2312" w:eastAsia="仿宋_GB2312"/>
          <w:color w:val="000000"/>
          <w:sz w:val="28"/>
          <w:szCs w:val="28"/>
        </w:rPr>
        <w:t>硕士生导师招生资格</w:t>
      </w:r>
      <w:r>
        <w:rPr>
          <w:rFonts w:hint="eastAsia" w:ascii="仿宋_GB2312" w:eastAsia="仿宋_GB2312"/>
          <w:color w:val="000000"/>
          <w:sz w:val="28"/>
          <w:szCs w:val="28"/>
          <w:lang w:eastAsia="zh-Hans"/>
        </w:rPr>
        <w:t>审核结果的异议</w:t>
      </w:r>
      <w:r>
        <w:rPr>
          <w:rFonts w:ascii="仿宋_GB2312" w:eastAsia="仿宋_GB2312"/>
          <w:color w:val="000000"/>
          <w:sz w:val="28"/>
          <w:szCs w:val="28"/>
          <w:lang w:eastAsia="zh-Hans"/>
        </w:rPr>
        <w:t>，</w:t>
      </w:r>
      <w:r>
        <w:rPr>
          <w:rFonts w:hint="eastAsia" w:ascii="仿宋_GB2312" w:eastAsia="仿宋_GB2312"/>
          <w:color w:val="000000"/>
          <w:sz w:val="28"/>
          <w:szCs w:val="28"/>
          <w:lang w:eastAsia="zh-Hans"/>
        </w:rPr>
        <w:t>并反馈处理结果</w:t>
      </w:r>
      <w:r>
        <w:rPr>
          <w:rFonts w:ascii="仿宋_GB2312" w:eastAsia="仿宋_GB2312"/>
          <w:color w:val="000000"/>
          <w:sz w:val="28"/>
          <w:szCs w:val="28"/>
          <w:lang w:eastAsia="zh-Hans"/>
        </w:rPr>
        <w:t>。</w:t>
      </w:r>
    </w:p>
    <w:p>
      <w:pPr>
        <w:spacing w:line="360" w:lineRule="auto"/>
        <w:ind w:firstLine="394" w:firstLineChars="141"/>
        <w:rPr>
          <w:rFonts w:ascii="仿宋_GB2312" w:eastAsia="仿宋_GB2312"/>
          <w:sz w:val="28"/>
          <w:szCs w:val="28"/>
          <w:lang w:eastAsia="zh-Hans"/>
        </w:rPr>
      </w:pPr>
      <w:r>
        <w:rPr>
          <w:rFonts w:hint="eastAsia" w:ascii="仿宋_GB2312" w:eastAsia="仿宋_GB2312"/>
          <w:sz w:val="28"/>
          <w:szCs w:val="28"/>
        </w:rPr>
        <w:t>（二）</w:t>
      </w:r>
      <w:r>
        <w:rPr>
          <w:rFonts w:hint="eastAsia" w:ascii="仿宋_GB2312" w:eastAsia="仿宋_GB2312"/>
          <w:sz w:val="28"/>
          <w:szCs w:val="28"/>
          <w:lang w:eastAsia="zh-Hans"/>
        </w:rPr>
        <w:t>博士生导师招生资格审核程序</w:t>
      </w:r>
    </w:p>
    <w:p>
      <w:pPr>
        <w:spacing w:line="360" w:lineRule="auto"/>
        <w:ind w:firstLine="394" w:firstLineChars="141"/>
        <w:rPr>
          <w:rFonts w:ascii="仿宋_GB2312" w:eastAsia="仿宋_GB2312"/>
          <w:sz w:val="28"/>
          <w:szCs w:val="28"/>
        </w:rPr>
      </w:pPr>
      <w:r>
        <w:rPr>
          <w:rFonts w:ascii="仿宋_GB2312" w:eastAsia="仿宋_GB2312"/>
          <w:sz w:val="28"/>
          <w:szCs w:val="28"/>
          <w:lang w:eastAsia="zh-Hans"/>
        </w:rPr>
        <w:t>1</w:t>
      </w:r>
      <w:r>
        <w:rPr>
          <w:rFonts w:hint="eastAsia" w:ascii="仿宋_GB2312" w:eastAsia="仿宋_GB2312"/>
          <w:sz w:val="28"/>
          <w:szCs w:val="28"/>
          <w:lang w:eastAsia="zh-Hans"/>
        </w:rPr>
        <w:t>.</w:t>
      </w:r>
      <w:r>
        <w:rPr>
          <w:rFonts w:hint="eastAsia" w:ascii="仿宋_GB2312" w:eastAsia="仿宋_GB2312"/>
          <w:sz w:val="28"/>
          <w:szCs w:val="28"/>
        </w:rPr>
        <w:t>有意向招收</w:t>
      </w:r>
      <w:r>
        <w:rPr>
          <w:rFonts w:hint="eastAsia" w:ascii="仿宋_GB2312" w:eastAsia="仿宋_GB2312"/>
          <w:sz w:val="28"/>
          <w:szCs w:val="28"/>
          <w:lang w:eastAsia="zh-Hans"/>
        </w:rPr>
        <w:t>博士</w:t>
      </w:r>
      <w:r>
        <w:rPr>
          <w:rFonts w:hint="eastAsia" w:ascii="仿宋_GB2312" w:eastAsia="仿宋_GB2312"/>
          <w:sz w:val="28"/>
          <w:szCs w:val="28"/>
        </w:rPr>
        <w:t>研究生的导师在规定时间内</w:t>
      </w:r>
      <w:r>
        <w:rPr>
          <w:rFonts w:hint="eastAsia" w:ascii="仿宋_GB2312" w:eastAsia="仿宋_GB2312"/>
          <w:sz w:val="28"/>
          <w:szCs w:val="28"/>
          <w:lang w:eastAsia="zh-Hans"/>
        </w:rPr>
        <w:t>向各招生单位</w:t>
      </w:r>
      <w:r>
        <w:rPr>
          <w:rFonts w:hint="eastAsia" w:ascii="仿宋_GB2312" w:eastAsia="仿宋_GB2312"/>
          <w:sz w:val="28"/>
          <w:szCs w:val="28"/>
        </w:rPr>
        <w:t>提交申请，填报内容应全面、真实，申请人须对所填报内容负责。</w:t>
      </w:r>
    </w:p>
    <w:p>
      <w:pPr>
        <w:spacing w:line="360" w:lineRule="auto"/>
        <w:ind w:firstLine="394" w:firstLineChars="141"/>
        <w:rPr>
          <w:rFonts w:ascii="仿宋_GB2312" w:eastAsia="仿宋_GB2312"/>
          <w:sz w:val="28"/>
          <w:szCs w:val="28"/>
        </w:rPr>
      </w:pPr>
      <w:r>
        <w:rPr>
          <w:rFonts w:ascii="仿宋_GB2312" w:eastAsia="仿宋_GB2312"/>
          <w:sz w:val="28"/>
          <w:szCs w:val="28"/>
        </w:rPr>
        <w:t>2</w:t>
      </w:r>
      <w:r>
        <w:rPr>
          <w:rFonts w:hint="eastAsia" w:ascii="仿宋_GB2312" w:eastAsia="仿宋_GB2312"/>
          <w:sz w:val="28"/>
          <w:szCs w:val="28"/>
          <w:lang w:eastAsia="zh-Hans"/>
        </w:rPr>
        <w:t>.</w:t>
      </w:r>
      <w:r>
        <w:rPr>
          <w:rFonts w:hint="eastAsia" w:ascii="仿宋_GB2312" w:eastAsia="仿宋_GB2312"/>
          <w:sz w:val="28"/>
          <w:szCs w:val="28"/>
        </w:rPr>
        <w:t>各招生单位根据学校相关文件要求，认真审核</w:t>
      </w:r>
      <w:r>
        <w:rPr>
          <w:rFonts w:hint="eastAsia" w:ascii="仿宋_GB2312" w:eastAsia="仿宋_GB2312"/>
          <w:sz w:val="28"/>
          <w:szCs w:val="28"/>
          <w:lang w:eastAsia="zh-Hans"/>
        </w:rPr>
        <w:t>博士研究生</w:t>
      </w:r>
      <w:r>
        <w:rPr>
          <w:rFonts w:hint="eastAsia" w:ascii="仿宋_GB2312" w:eastAsia="仿宋_GB2312"/>
          <w:sz w:val="28"/>
          <w:szCs w:val="28"/>
        </w:rPr>
        <w:t>导师申请材料，并对审核结果负责。</w:t>
      </w:r>
    </w:p>
    <w:p>
      <w:pPr>
        <w:spacing w:line="360" w:lineRule="auto"/>
        <w:ind w:firstLine="394" w:firstLineChars="141"/>
        <w:rPr>
          <w:rFonts w:ascii="仿宋_GB2312" w:eastAsia="仿宋_GB2312"/>
          <w:sz w:val="28"/>
          <w:szCs w:val="28"/>
        </w:rPr>
      </w:pPr>
      <w:r>
        <w:rPr>
          <w:rFonts w:ascii="仿宋_GB2312" w:eastAsia="仿宋_GB2312"/>
          <w:sz w:val="28"/>
          <w:szCs w:val="28"/>
        </w:rPr>
        <w:t>3.</w:t>
      </w:r>
      <w:r>
        <w:rPr>
          <w:rFonts w:hint="eastAsia" w:ascii="仿宋_GB2312" w:eastAsia="仿宋_GB2312"/>
          <w:sz w:val="28"/>
          <w:szCs w:val="28"/>
          <w:lang w:eastAsia="zh-Hans"/>
        </w:rPr>
        <w:t>各招生单位将审核后的结果报送研究生院</w:t>
      </w:r>
      <w:r>
        <w:rPr>
          <w:rFonts w:ascii="仿宋_GB2312" w:eastAsia="仿宋_GB2312"/>
          <w:sz w:val="28"/>
          <w:szCs w:val="28"/>
          <w:lang w:eastAsia="zh-Hans"/>
        </w:rPr>
        <w:t>。</w:t>
      </w:r>
    </w:p>
    <w:p>
      <w:pPr>
        <w:spacing w:line="360" w:lineRule="auto"/>
        <w:ind w:firstLine="575" w:firstLineChars="191"/>
        <w:rPr>
          <w:rFonts w:ascii="仿宋_GB2312" w:eastAsia="仿宋_GB2312"/>
          <w:b/>
          <w:sz w:val="30"/>
          <w:szCs w:val="30"/>
        </w:rPr>
      </w:pPr>
      <w:r>
        <w:rPr>
          <w:rFonts w:hint="eastAsia" w:ascii="仿宋_GB2312" w:eastAsia="仿宋_GB2312"/>
          <w:b/>
          <w:sz w:val="30"/>
          <w:szCs w:val="30"/>
        </w:rPr>
        <w:t>四、凡有下列情况之一者，暂停该导师招生资格</w:t>
      </w:r>
    </w:p>
    <w:p>
      <w:pPr>
        <w:numPr>
          <w:ilvl w:val="0"/>
          <w:numId w:val="1"/>
        </w:numPr>
        <w:spacing w:line="360" w:lineRule="auto"/>
        <w:ind w:firstLine="394" w:firstLineChars="141"/>
        <w:rPr>
          <w:rFonts w:ascii="仿宋_GB2312" w:eastAsia="仿宋_GB2312"/>
          <w:sz w:val="28"/>
          <w:szCs w:val="28"/>
        </w:rPr>
      </w:pPr>
      <w:r>
        <w:rPr>
          <w:rFonts w:hint="eastAsia" w:ascii="仿宋_GB2312" w:eastAsia="仿宋_GB2312"/>
          <w:sz w:val="28"/>
          <w:szCs w:val="28"/>
        </w:rPr>
        <w:t>申请招生前一年，导师所指导研究生的学位论文在江苏省或全国研究生学位论文抽检中被评为不合格者。</w:t>
      </w:r>
    </w:p>
    <w:p>
      <w:pPr>
        <w:numPr>
          <w:ilvl w:val="0"/>
          <w:numId w:val="1"/>
        </w:numPr>
        <w:spacing w:line="360" w:lineRule="auto"/>
        <w:ind w:firstLine="394" w:firstLineChars="141"/>
        <w:rPr>
          <w:rFonts w:ascii="仿宋_GB2312" w:eastAsia="仿宋_GB2312"/>
          <w:sz w:val="28"/>
          <w:szCs w:val="28"/>
        </w:rPr>
      </w:pPr>
      <w:r>
        <w:rPr>
          <w:rFonts w:hint="eastAsia" w:ascii="仿宋_GB2312" w:eastAsia="仿宋_GB2312"/>
          <w:sz w:val="28"/>
          <w:szCs w:val="28"/>
        </w:rPr>
        <w:t>导师本人出现违反学术道德行为并经证实者。</w:t>
      </w:r>
    </w:p>
    <w:p>
      <w:pPr>
        <w:numPr>
          <w:ilvl w:val="0"/>
          <w:numId w:val="1"/>
        </w:numPr>
        <w:spacing w:line="360" w:lineRule="auto"/>
        <w:ind w:firstLine="394" w:firstLineChars="141"/>
        <w:rPr>
          <w:rFonts w:ascii="仿宋_GB2312" w:eastAsia="仿宋_GB2312"/>
          <w:sz w:val="28"/>
          <w:szCs w:val="28"/>
        </w:rPr>
      </w:pPr>
      <w:r>
        <w:rPr>
          <w:rFonts w:hint="eastAsia" w:ascii="仿宋_GB2312" w:eastAsia="仿宋_GB2312"/>
          <w:sz w:val="28"/>
          <w:szCs w:val="28"/>
        </w:rPr>
        <w:t>违反我国法律并受到刑事处罚者。</w:t>
      </w:r>
    </w:p>
    <w:p>
      <w:pPr>
        <w:numPr>
          <w:ilvl w:val="0"/>
          <w:numId w:val="1"/>
        </w:numPr>
        <w:spacing w:line="360" w:lineRule="auto"/>
        <w:ind w:firstLine="394" w:firstLineChars="141"/>
        <w:rPr>
          <w:rFonts w:ascii="仿宋_GB2312" w:eastAsia="仿宋_GB2312"/>
          <w:sz w:val="28"/>
          <w:szCs w:val="28"/>
        </w:rPr>
      </w:pPr>
      <w:r>
        <w:rPr>
          <w:rFonts w:hint="eastAsia" w:ascii="仿宋_GB2312" w:eastAsia="仿宋_GB2312"/>
          <w:sz w:val="28"/>
          <w:szCs w:val="28"/>
        </w:rPr>
        <w:t>未按照规定时间进行导师招生资格申报或填报的申请信息与实际不符者。</w:t>
      </w:r>
    </w:p>
    <w:p>
      <w:pPr>
        <w:numPr>
          <w:ilvl w:val="0"/>
          <w:numId w:val="1"/>
        </w:numPr>
        <w:spacing w:line="360" w:lineRule="auto"/>
        <w:ind w:firstLine="394" w:firstLineChars="141"/>
        <w:rPr>
          <w:rFonts w:ascii="仿宋_GB2312" w:eastAsia="仿宋_GB2312"/>
          <w:color w:val="000000"/>
          <w:sz w:val="28"/>
          <w:szCs w:val="28"/>
        </w:rPr>
      </w:pPr>
      <w:r>
        <w:rPr>
          <w:rFonts w:hint="eastAsia" w:ascii="仿宋_GB2312" w:eastAsia="仿宋_GB2312"/>
          <w:sz w:val="28"/>
          <w:szCs w:val="28"/>
        </w:rPr>
        <w:t>擅自离</w:t>
      </w:r>
      <w:r>
        <w:rPr>
          <w:rFonts w:hint="eastAsia" w:ascii="仿宋_GB2312" w:eastAsia="仿宋_GB2312"/>
          <w:color w:val="000000"/>
          <w:sz w:val="28"/>
          <w:szCs w:val="28"/>
        </w:rPr>
        <w:t>岗或长期出国（一年以上）无故不归者。</w:t>
      </w:r>
    </w:p>
    <w:p>
      <w:pPr>
        <w:spacing w:line="360" w:lineRule="auto"/>
        <w:ind w:firstLine="575" w:firstLineChars="191"/>
        <w:rPr>
          <w:rFonts w:ascii="仿宋_GB2312" w:eastAsia="仿宋_GB2312"/>
          <w:b/>
          <w:color w:val="000000"/>
          <w:sz w:val="30"/>
          <w:szCs w:val="30"/>
        </w:rPr>
      </w:pPr>
      <w:r>
        <w:rPr>
          <w:rFonts w:hint="eastAsia" w:ascii="仿宋_GB2312" w:eastAsia="仿宋_GB2312"/>
          <w:b/>
          <w:color w:val="000000"/>
          <w:sz w:val="30"/>
          <w:szCs w:val="30"/>
        </w:rPr>
        <w:t>五、招生名额</w:t>
      </w:r>
    </w:p>
    <w:p>
      <w:pPr>
        <w:numPr>
          <w:ilvl w:val="0"/>
          <w:numId w:val="2"/>
        </w:numPr>
        <w:spacing w:line="360" w:lineRule="auto"/>
        <w:ind w:left="0" w:firstLine="394" w:firstLineChars="141"/>
        <w:rPr>
          <w:rFonts w:ascii="仿宋_GB2312" w:eastAsia="仿宋_GB2312"/>
          <w:color w:val="000000"/>
          <w:sz w:val="28"/>
          <w:szCs w:val="28"/>
        </w:rPr>
      </w:pPr>
      <w:r>
        <w:rPr>
          <w:rFonts w:hint="eastAsia" w:ascii="仿宋_GB2312" w:eastAsia="仿宋_GB2312"/>
          <w:color w:val="000000"/>
          <w:sz w:val="28"/>
          <w:szCs w:val="28"/>
        </w:rPr>
        <w:t>导师招收硕士研究生名额：由</w:t>
      </w:r>
      <w:r>
        <w:rPr>
          <w:rFonts w:ascii="仿宋_GB2312" w:eastAsia="仿宋_GB2312"/>
          <w:color w:val="000000"/>
          <w:sz w:val="28"/>
          <w:szCs w:val="28"/>
        </w:rPr>
        <w:t>各招生单位</w:t>
      </w:r>
      <w:r>
        <w:rPr>
          <w:rFonts w:hint="eastAsia" w:ascii="仿宋_GB2312" w:eastAsia="仿宋_GB2312"/>
          <w:color w:val="000000"/>
          <w:sz w:val="28"/>
          <w:szCs w:val="28"/>
        </w:rPr>
        <w:t>根据</w:t>
      </w:r>
      <w:r>
        <w:rPr>
          <w:rFonts w:ascii="仿宋_GB2312" w:eastAsia="仿宋_GB2312"/>
          <w:color w:val="000000"/>
          <w:sz w:val="28"/>
          <w:szCs w:val="28"/>
        </w:rPr>
        <w:t>学校</w:t>
      </w:r>
      <w:r>
        <w:rPr>
          <w:rFonts w:hint="eastAsia" w:ascii="仿宋_GB2312" w:eastAsia="仿宋_GB2312"/>
          <w:color w:val="000000"/>
          <w:sz w:val="28"/>
          <w:szCs w:val="28"/>
        </w:rPr>
        <w:t>下达</w:t>
      </w:r>
      <w:r>
        <w:rPr>
          <w:rFonts w:ascii="仿宋_GB2312" w:eastAsia="仿宋_GB2312"/>
          <w:color w:val="000000"/>
          <w:sz w:val="28"/>
          <w:szCs w:val="28"/>
        </w:rPr>
        <w:t>的招生计划</w:t>
      </w:r>
      <w:r>
        <w:rPr>
          <w:rFonts w:hint="eastAsia" w:ascii="仿宋_GB2312" w:eastAsia="仿宋_GB2312"/>
          <w:color w:val="000000"/>
          <w:sz w:val="28"/>
          <w:szCs w:val="28"/>
        </w:rPr>
        <w:t>，</w:t>
      </w:r>
      <w:r>
        <w:rPr>
          <w:rFonts w:ascii="仿宋_GB2312" w:eastAsia="仿宋_GB2312"/>
          <w:color w:val="000000"/>
          <w:sz w:val="28"/>
          <w:szCs w:val="28"/>
        </w:rPr>
        <w:t>结合本单位</w:t>
      </w:r>
      <w:r>
        <w:rPr>
          <w:rFonts w:hint="eastAsia" w:ascii="仿宋_GB2312" w:eastAsia="仿宋_GB2312"/>
          <w:color w:val="000000"/>
          <w:sz w:val="28"/>
          <w:szCs w:val="28"/>
        </w:rPr>
        <w:t>专业</w:t>
      </w:r>
      <w:r>
        <w:rPr>
          <w:rFonts w:ascii="仿宋_GB2312" w:eastAsia="仿宋_GB2312"/>
          <w:color w:val="000000"/>
          <w:sz w:val="28"/>
          <w:szCs w:val="28"/>
        </w:rPr>
        <w:t>情况</w:t>
      </w:r>
      <w:r>
        <w:rPr>
          <w:rFonts w:hint="eastAsia" w:ascii="仿宋_GB2312" w:eastAsia="仿宋_GB2312"/>
          <w:color w:val="000000"/>
          <w:sz w:val="28"/>
          <w:szCs w:val="28"/>
        </w:rPr>
        <w:t>制定</w:t>
      </w:r>
      <w:r>
        <w:rPr>
          <w:rFonts w:ascii="仿宋_GB2312" w:eastAsia="仿宋_GB2312"/>
          <w:color w:val="000000"/>
          <w:sz w:val="28"/>
          <w:szCs w:val="28"/>
        </w:rPr>
        <w:t>分配方案</w:t>
      </w:r>
      <w:r>
        <w:rPr>
          <w:rFonts w:hint="eastAsia" w:ascii="仿宋_GB2312" w:eastAsia="仿宋_GB2312"/>
          <w:color w:val="000000"/>
          <w:sz w:val="28"/>
          <w:szCs w:val="28"/>
        </w:rPr>
        <w:t>。</w:t>
      </w:r>
    </w:p>
    <w:p>
      <w:pPr>
        <w:numPr>
          <w:ilvl w:val="0"/>
          <w:numId w:val="2"/>
        </w:numPr>
        <w:spacing w:line="360" w:lineRule="auto"/>
        <w:ind w:left="0" w:firstLine="394" w:firstLineChars="141"/>
        <w:rPr>
          <w:rFonts w:ascii="仿宋_GB2312" w:eastAsia="仿宋_GB2312"/>
          <w:color w:val="000000"/>
          <w:sz w:val="28"/>
          <w:szCs w:val="28"/>
        </w:rPr>
      </w:pPr>
      <w:r>
        <w:rPr>
          <w:rFonts w:hint="eastAsia" w:ascii="仿宋_GB2312" w:eastAsia="仿宋_GB2312"/>
          <w:color w:val="000000"/>
          <w:sz w:val="28"/>
          <w:szCs w:val="28"/>
        </w:rPr>
        <w:t>导师招收博士研究生名额：根据国家下达的招生计划，结合我校学科建设发展情况，经学校研究决定。</w:t>
      </w:r>
    </w:p>
    <w:p>
      <w:pPr>
        <w:numPr>
          <w:ilvl w:val="0"/>
          <w:numId w:val="2"/>
        </w:numPr>
        <w:spacing w:line="360" w:lineRule="auto"/>
        <w:ind w:left="0" w:firstLine="394" w:firstLineChars="141"/>
        <w:rPr>
          <w:rFonts w:ascii="仿宋_GB2312" w:eastAsia="仿宋_GB2312"/>
          <w:color w:val="000000"/>
          <w:sz w:val="28"/>
          <w:szCs w:val="28"/>
        </w:rPr>
      </w:pPr>
      <w:r>
        <w:rPr>
          <w:rFonts w:hint="eastAsia" w:ascii="仿宋_GB2312" w:eastAsia="仿宋_GB2312"/>
          <w:color w:val="000000"/>
          <w:sz w:val="28"/>
          <w:szCs w:val="28"/>
        </w:rPr>
        <w:t>学科</w:t>
      </w:r>
      <w:r>
        <w:rPr>
          <w:rFonts w:ascii="仿宋_GB2312" w:eastAsia="仿宋_GB2312"/>
          <w:color w:val="000000"/>
          <w:sz w:val="28"/>
          <w:szCs w:val="28"/>
        </w:rPr>
        <w:t>特殊贡献</w:t>
      </w:r>
      <w:r>
        <w:rPr>
          <w:rFonts w:hint="eastAsia" w:ascii="仿宋_GB2312" w:eastAsia="仿宋_GB2312"/>
          <w:color w:val="000000"/>
          <w:sz w:val="28"/>
          <w:szCs w:val="28"/>
        </w:rPr>
        <w:t>导师、兼职博士生导师招生资格、本博</w:t>
      </w:r>
      <w:r>
        <w:rPr>
          <w:rFonts w:ascii="仿宋_GB2312" w:eastAsia="仿宋_GB2312"/>
          <w:color w:val="000000"/>
          <w:sz w:val="28"/>
          <w:szCs w:val="28"/>
        </w:rPr>
        <w:t>连读导师招生资格、直接攻博导师招生资格</w:t>
      </w:r>
      <w:r>
        <w:rPr>
          <w:rFonts w:hint="eastAsia" w:ascii="仿宋_GB2312" w:eastAsia="仿宋_GB2312"/>
          <w:color w:val="000000"/>
          <w:sz w:val="28"/>
          <w:szCs w:val="28"/>
        </w:rPr>
        <w:t>，根据国家下达的招生计划数结合我校学科建设发展情况，经学校研究决定。</w:t>
      </w:r>
    </w:p>
    <w:p>
      <w:pPr>
        <w:numPr>
          <w:ilvl w:val="0"/>
          <w:numId w:val="2"/>
        </w:numPr>
        <w:spacing w:line="360" w:lineRule="auto"/>
        <w:ind w:left="0" w:firstLine="394" w:firstLineChars="141"/>
        <w:rPr>
          <w:rFonts w:ascii="仿宋_GB2312" w:eastAsia="仿宋_GB2312"/>
          <w:color w:val="000000"/>
          <w:sz w:val="28"/>
          <w:szCs w:val="28"/>
        </w:rPr>
      </w:pPr>
      <w:r>
        <w:rPr>
          <w:rFonts w:hint="eastAsia" w:ascii="仿宋_GB2312" w:eastAsia="仿宋_GB2312"/>
          <w:color w:val="000000"/>
          <w:sz w:val="28"/>
          <w:szCs w:val="28"/>
        </w:rPr>
        <w:t>我校引进人才招生名额及要求以学校相关协议为准。</w:t>
      </w:r>
    </w:p>
    <w:p>
      <w:pPr>
        <w:spacing w:line="360" w:lineRule="auto"/>
        <w:ind w:firstLine="575" w:firstLineChars="191"/>
      </w:pPr>
      <w:r>
        <w:rPr>
          <w:rFonts w:hint="eastAsia" w:ascii="仿宋_GB2312" w:eastAsia="仿宋_GB2312"/>
          <w:b/>
          <w:color w:val="000000"/>
          <w:sz w:val="30"/>
          <w:szCs w:val="30"/>
        </w:rPr>
        <w:t>六、本规定自颁布之日起开始施行，由南京</w:t>
      </w:r>
      <w:r>
        <w:rPr>
          <w:rFonts w:hint="eastAsia" w:ascii="仿宋_GB2312" w:eastAsia="仿宋_GB2312"/>
          <w:b/>
          <w:sz w:val="30"/>
          <w:szCs w:val="30"/>
        </w:rPr>
        <w:t>中医药大学研究生院负责解释。</w:t>
      </w:r>
    </w:p>
    <w:sectPr>
      <w:pgSz w:w="11906" w:h="16838"/>
      <w:pgMar w:top="1304" w:right="1797" w:bottom="130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58971F"/>
    <w:multiLevelType w:val="singleLevel"/>
    <w:tmpl w:val="5458971F"/>
    <w:lvl w:ilvl="0" w:tentative="0">
      <w:start w:val="1"/>
      <w:numFmt w:val="chineseCounting"/>
      <w:suff w:val="nothing"/>
      <w:lvlText w:val="（%1）"/>
      <w:lvlJc w:val="left"/>
      <w:pPr>
        <w:ind w:firstLine="420"/>
      </w:pPr>
      <w:rPr>
        <w:rFonts w:hint="eastAsia" w:cs="Times New Roman"/>
      </w:rPr>
    </w:lvl>
  </w:abstractNum>
  <w:abstractNum w:abstractNumId="1">
    <w:nsid w:val="54589761"/>
    <w:multiLevelType w:val="singleLevel"/>
    <w:tmpl w:val="54589761"/>
    <w:lvl w:ilvl="0" w:tentative="0">
      <w:start w:val="1"/>
      <w:numFmt w:val="chineseCounting"/>
      <w:suff w:val="nothing"/>
      <w:lvlText w:val="（%1）"/>
      <w:lvlJc w:val="left"/>
      <w:pPr>
        <w:ind w:left="6" w:firstLine="420"/>
      </w:pPr>
      <w:rPr>
        <w:rFonts w:hint="eastAsia" w:cs="Times New Roman"/>
        <w:lang w:val="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FC5"/>
    <w:rsid w:val="000160DE"/>
    <w:rsid w:val="00036226"/>
    <w:rsid w:val="00041695"/>
    <w:rsid w:val="00063CD9"/>
    <w:rsid w:val="0008006C"/>
    <w:rsid w:val="000A1086"/>
    <w:rsid w:val="000D5EC5"/>
    <w:rsid w:val="000E1790"/>
    <w:rsid w:val="000E452E"/>
    <w:rsid w:val="00105651"/>
    <w:rsid w:val="001148F1"/>
    <w:rsid w:val="001178AC"/>
    <w:rsid w:val="00134080"/>
    <w:rsid w:val="001415B1"/>
    <w:rsid w:val="001528D9"/>
    <w:rsid w:val="001557B3"/>
    <w:rsid w:val="0016440D"/>
    <w:rsid w:val="00176D3B"/>
    <w:rsid w:val="00183711"/>
    <w:rsid w:val="0018431F"/>
    <w:rsid w:val="001A45A5"/>
    <w:rsid w:val="001C266C"/>
    <w:rsid w:val="001F1C7D"/>
    <w:rsid w:val="001F29DF"/>
    <w:rsid w:val="001F6F33"/>
    <w:rsid w:val="00222D54"/>
    <w:rsid w:val="002267D0"/>
    <w:rsid w:val="002273B1"/>
    <w:rsid w:val="00236A3D"/>
    <w:rsid w:val="00241896"/>
    <w:rsid w:val="00246A14"/>
    <w:rsid w:val="00247C5E"/>
    <w:rsid w:val="00270F4A"/>
    <w:rsid w:val="00274F58"/>
    <w:rsid w:val="00286B02"/>
    <w:rsid w:val="00295DF3"/>
    <w:rsid w:val="002B50A3"/>
    <w:rsid w:val="002C2131"/>
    <w:rsid w:val="002C5359"/>
    <w:rsid w:val="002D3570"/>
    <w:rsid w:val="002D793E"/>
    <w:rsid w:val="002E0FD1"/>
    <w:rsid w:val="002F6F75"/>
    <w:rsid w:val="00311C73"/>
    <w:rsid w:val="00320A67"/>
    <w:rsid w:val="00362C95"/>
    <w:rsid w:val="003770DB"/>
    <w:rsid w:val="00387659"/>
    <w:rsid w:val="003A7CA0"/>
    <w:rsid w:val="003B29B4"/>
    <w:rsid w:val="003C4FA2"/>
    <w:rsid w:val="003C6DF6"/>
    <w:rsid w:val="003D573B"/>
    <w:rsid w:val="003E5B4B"/>
    <w:rsid w:val="003F025A"/>
    <w:rsid w:val="003F1914"/>
    <w:rsid w:val="003F2D09"/>
    <w:rsid w:val="00407684"/>
    <w:rsid w:val="00431B3C"/>
    <w:rsid w:val="00432E16"/>
    <w:rsid w:val="00435A2C"/>
    <w:rsid w:val="00436280"/>
    <w:rsid w:val="0046670C"/>
    <w:rsid w:val="00480A66"/>
    <w:rsid w:val="00482779"/>
    <w:rsid w:val="00484DCA"/>
    <w:rsid w:val="004A0CDA"/>
    <w:rsid w:val="004A1CB6"/>
    <w:rsid w:val="004A661E"/>
    <w:rsid w:val="004B15C2"/>
    <w:rsid w:val="004C673A"/>
    <w:rsid w:val="004D1F9F"/>
    <w:rsid w:val="004F02D9"/>
    <w:rsid w:val="00500CA1"/>
    <w:rsid w:val="005266AE"/>
    <w:rsid w:val="00531842"/>
    <w:rsid w:val="005318B8"/>
    <w:rsid w:val="00544742"/>
    <w:rsid w:val="00544B98"/>
    <w:rsid w:val="005462F5"/>
    <w:rsid w:val="00550180"/>
    <w:rsid w:val="005537F4"/>
    <w:rsid w:val="00567864"/>
    <w:rsid w:val="0057033D"/>
    <w:rsid w:val="0057675E"/>
    <w:rsid w:val="0058509A"/>
    <w:rsid w:val="0059008B"/>
    <w:rsid w:val="005B3A10"/>
    <w:rsid w:val="005D3AA4"/>
    <w:rsid w:val="005D7951"/>
    <w:rsid w:val="005E2574"/>
    <w:rsid w:val="005E3BA8"/>
    <w:rsid w:val="00601A6E"/>
    <w:rsid w:val="006358EE"/>
    <w:rsid w:val="00640932"/>
    <w:rsid w:val="00664395"/>
    <w:rsid w:val="006776E5"/>
    <w:rsid w:val="006A6EB5"/>
    <w:rsid w:val="006C1998"/>
    <w:rsid w:val="006D6ED5"/>
    <w:rsid w:val="006D7F81"/>
    <w:rsid w:val="006E046E"/>
    <w:rsid w:val="006F283C"/>
    <w:rsid w:val="006F7C62"/>
    <w:rsid w:val="00710A87"/>
    <w:rsid w:val="00715586"/>
    <w:rsid w:val="00766453"/>
    <w:rsid w:val="0078161B"/>
    <w:rsid w:val="007864E4"/>
    <w:rsid w:val="00794E1D"/>
    <w:rsid w:val="007950E4"/>
    <w:rsid w:val="007A1D93"/>
    <w:rsid w:val="007A3D31"/>
    <w:rsid w:val="007B2AD9"/>
    <w:rsid w:val="007F2F30"/>
    <w:rsid w:val="00826E6A"/>
    <w:rsid w:val="00840C0F"/>
    <w:rsid w:val="00843BF9"/>
    <w:rsid w:val="00851C6C"/>
    <w:rsid w:val="008527F8"/>
    <w:rsid w:val="00852FC3"/>
    <w:rsid w:val="00876FE4"/>
    <w:rsid w:val="008800E7"/>
    <w:rsid w:val="00881D15"/>
    <w:rsid w:val="008830A6"/>
    <w:rsid w:val="008836BF"/>
    <w:rsid w:val="00896AC6"/>
    <w:rsid w:val="008A370B"/>
    <w:rsid w:val="008C3E30"/>
    <w:rsid w:val="008C79F1"/>
    <w:rsid w:val="008C7B3E"/>
    <w:rsid w:val="008E0F8D"/>
    <w:rsid w:val="008E6723"/>
    <w:rsid w:val="008F36C0"/>
    <w:rsid w:val="009133DB"/>
    <w:rsid w:val="009935AB"/>
    <w:rsid w:val="009A07A0"/>
    <w:rsid w:val="009A4525"/>
    <w:rsid w:val="009B532B"/>
    <w:rsid w:val="009D49E0"/>
    <w:rsid w:val="00A04A29"/>
    <w:rsid w:val="00A16410"/>
    <w:rsid w:val="00A35126"/>
    <w:rsid w:val="00A50F16"/>
    <w:rsid w:val="00A56D0E"/>
    <w:rsid w:val="00A62DE5"/>
    <w:rsid w:val="00A64F83"/>
    <w:rsid w:val="00A70ACA"/>
    <w:rsid w:val="00A74274"/>
    <w:rsid w:val="00A74295"/>
    <w:rsid w:val="00A85A89"/>
    <w:rsid w:val="00AA6993"/>
    <w:rsid w:val="00AB2185"/>
    <w:rsid w:val="00AC6496"/>
    <w:rsid w:val="00AE7B52"/>
    <w:rsid w:val="00AF3F7B"/>
    <w:rsid w:val="00B01C52"/>
    <w:rsid w:val="00B0754F"/>
    <w:rsid w:val="00B20567"/>
    <w:rsid w:val="00B20C84"/>
    <w:rsid w:val="00B239CD"/>
    <w:rsid w:val="00B27940"/>
    <w:rsid w:val="00B323A3"/>
    <w:rsid w:val="00B367BF"/>
    <w:rsid w:val="00B61C6E"/>
    <w:rsid w:val="00B65EE2"/>
    <w:rsid w:val="00B84C4D"/>
    <w:rsid w:val="00BA3412"/>
    <w:rsid w:val="00BA4B52"/>
    <w:rsid w:val="00BC24EE"/>
    <w:rsid w:val="00BC710D"/>
    <w:rsid w:val="00BE66E0"/>
    <w:rsid w:val="00BF7478"/>
    <w:rsid w:val="00C05135"/>
    <w:rsid w:val="00C06B52"/>
    <w:rsid w:val="00C37619"/>
    <w:rsid w:val="00C41F2F"/>
    <w:rsid w:val="00C66AC4"/>
    <w:rsid w:val="00C97FC5"/>
    <w:rsid w:val="00CA2D3F"/>
    <w:rsid w:val="00CD32C3"/>
    <w:rsid w:val="00CD63CC"/>
    <w:rsid w:val="00CD7BAB"/>
    <w:rsid w:val="00CE6300"/>
    <w:rsid w:val="00D1441C"/>
    <w:rsid w:val="00D14A4A"/>
    <w:rsid w:val="00D25C50"/>
    <w:rsid w:val="00D26406"/>
    <w:rsid w:val="00D52A67"/>
    <w:rsid w:val="00D57771"/>
    <w:rsid w:val="00D61EBC"/>
    <w:rsid w:val="00D95B2C"/>
    <w:rsid w:val="00D96699"/>
    <w:rsid w:val="00DB2C72"/>
    <w:rsid w:val="00DD5AF4"/>
    <w:rsid w:val="00E042F7"/>
    <w:rsid w:val="00E16ADA"/>
    <w:rsid w:val="00E455F4"/>
    <w:rsid w:val="00E50416"/>
    <w:rsid w:val="00E64C62"/>
    <w:rsid w:val="00E71C89"/>
    <w:rsid w:val="00EA3388"/>
    <w:rsid w:val="00EA53F7"/>
    <w:rsid w:val="00EB106B"/>
    <w:rsid w:val="00EC7013"/>
    <w:rsid w:val="00F24D53"/>
    <w:rsid w:val="00F419D9"/>
    <w:rsid w:val="00F66495"/>
    <w:rsid w:val="00F77983"/>
    <w:rsid w:val="00FA03E2"/>
    <w:rsid w:val="00FA1E01"/>
    <w:rsid w:val="00FA633C"/>
    <w:rsid w:val="00FB26F2"/>
    <w:rsid w:val="00FD0190"/>
    <w:rsid w:val="00FF66F0"/>
    <w:rsid w:val="021B213A"/>
    <w:rsid w:val="03C2067E"/>
    <w:rsid w:val="240B1B92"/>
    <w:rsid w:val="2ED75799"/>
    <w:rsid w:val="33755757"/>
    <w:rsid w:val="375A38F1"/>
    <w:rsid w:val="38BE5C6A"/>
    <w:rsid w:val="3B197203"/>
    <w:rsid w:val="404E46C5"/>
    <w:rsid w:val="42B93C0D"/>
    <w:rsid w:val="45551205"/>
    <w:rsid w:val="474233FF"/>
    <w:rsid w:val="4EE83738"/>
    <w:rsid w:val="4FCB4339"/>
    <w:rsid w:val="5A54183B"/>
    <w:rsid w:val="5B892E79"/>
    <w:rsid w:val="5EA661C4"/>
    <w:rsid w:val="6A8332AD"/>
    <w:rsid w:val="6EC7075B"/>
    <w:rsid w:val="73F453DF"/>
    <w:rsid w:val="7472331E"/>
    <w:rsid w:val="78E660EE"/>
    <w:rsid w:val="7A6D663C"/>
    <w:rsid w:val="7F7EAD52"/>
    <w:rsid w:val="FB3C804F"/>
    <w:rsid w:val="FFF7E9E9"/>
    <w:rsid w:val="FFFE15B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link w:val="12"/>
    <w:qFormat/>
    <w:uiPriority w:val="99"/>
    <w:pPr>
      <w:widowControl/>
      <w:spacing w:before="100" w:beforeAutospacing="1" w:after="100" w:afterAutospacing="1"/>
      <w:jc w:val="left"/>
      <w:outlineLvl w:val="2"/>
    </w:pPr>
    <w:rPr>
      <w:rFonts w:ascii="宋体" w:hAnsi="宋体"/>
      <w:b/>
      <w:bCs/>
      <w:kern w:val="0"/>
      <w:sz w:val="27"/>
      <w:szCs w:val="27"/>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3"/>
    <w:semiHidden/>
    <w:qFormat/>
    <w:uiPriority w:val="99"/>
    <w:pPr>
      <w:jc w:val="left"/>
    </w:pPr>
    <w:rPr>
      <w:rFonts w:ascii="Times New Roman" w:hAnsi="Times New Roman"/>
      <w:kern w:val="0"/>
      <w:sz w:val="24"/>
      <w:szCs w:val="24"/>
    </w:rPr>
  </w:style>
  <w:style w:type="paragraph" w:styleId="4">
    <w:name w:val="Balloon Text"/>
    <w:basedOn w:val="1"/>
    <w:link w:val="15"/>
    <w:qFormat/>
    <w:uiPriority w:val="99"/>
    <w:rPr>
      <w:kern w:val="0"/>
      <w:sz w:val="18"/>
      <w:szCs w:val="18"/>
    </w:rPr>
  </w:style>
  <w:style w:type="paragraph" w:styleId="5">
    <w:name w:val="footer"/>
    <w:basedOn w:val="1"/>
    <w:link w:val="16"/>
    <w:qFormat/>
    <w:uiPriority w:val="99"/>
    <w:pPr>
      <w:tabs>
        <w:tab w:val="center" w:pos="4153"/>
        <w:tab w:val="right" w:pos="8306"/>
      </w:tabs>
      <w:snapToGrid w:val="0"/>
      <w:jc w:val="left"/>
    </w:pPr>
    <w:rPr>
      <w:kern w:val="0"/>
      <w:sz w:val="18"/>
      <w:szCs w:val="18"/>
    </w:rPr>
  </w:style>
  <w:style w:type="paragraph" w:styleId="6">
    <w:name w:val="header"/>
    <w:basedOn w:val="1"/>
    <w:link w:val="17"/>
    <w:qFormat/>
    <w:uiPriority w:val="99"/>
    <w:pPr>
      <w:pBdr>
        <w:bottom w:val="single" w:color="auto" w:sz="6" w:space="1"/>
      </w:pBdr>
      <w:tabs>
        <w:tab w:val="center" w:pos="4153"/>
        <w:tab w:val="right" w:pos="8306"/>
      </w:tabs>
      <w:snapToGrid w:val="0"/>
      <w:jc w:val="center"/>
    </w:pPr>
    <w:rPr>
      <w:kern w:val="0"/>
      <w:sz w:val="18"/>
      <w:szCs w:val="18"/>
    </w:rPr>
  </w:style>
  <w:style w:type="paragraph" w:styleId="7">
    <w:name w:val="annotation subject"/>
    <w:basedOn w:val="3"/>
    <w:next w:val="3"/>
    <w:link w:val="14"/>
    <w:qFormat/>
    <w:uiPriority w:val="99"/>
    <w:rPr>
      <w:b/>
      <w:bCs/>
    </w:rPr>
  </w:style>
  <w:style w:type="character" w:styleId="10">
    <w:name w:val="Hyperlink"/>
    <w:qFormat/>
    <w:uiPriority w:val="99"/>
    <w:rPr>
      <w:rFonts w:cs="Times New Roman"/>
      <w:color w:val="0000FF"/>
      <w:u w:val="single"/>
    </w:rPr>
  </w:style>
  <w:style w:type="character" w:styleId="11">
    <w:name w:val="annotation reference"/>
    <w:qFormat/>
    <w:uiPriority w:val="99"/>
    <w:rPr>
      <w:rFonts w:cs="Times New Roman"/>
      <w:sz w:val="21"/>
      <w:szCs w:val="21"/>
    </w:rPr>
  </w:style>
  <w:style w:type="character" w:customStyle="1" w:styleId="12">
    <w:name w:val="标题 3 字符"/>
    <w:link w:val="2"/>
    <w:qFormat/>
    <w:locked/>
    <w:uiPriority w:val="99"/>
    <w:rPr>
      <w:rFonts w:ascii="宋体" w:hAnsi="宋体" w:eastAsia="宋体" w:cs="宋体"/>
      <w:b/>
      <w:bCs/>
      <w:kern w:val="0"/>
      <w:sz w:val="27"/>
      <w:szCs w:val="27"/>
    </w:rPr>
  </w:style>
  <w:style w:type="character" w:customStyle="1" w:styleId="13">
    <w:name w:val="批注文字 字符"/>
    <w:link w:val="3"/>
    <w:semiHidden/>
    <w:qFormat/>
    <w:locked/>
    <w:uiPriority w:val="99"/>
    <w:rPr>
      <w:rFonts w:ascii="Times New Roman" w:hAnsi="Times New Roman" w:eastAsia="宋体" w:cs="Times New Roman"/>
      <w:sz w:val="24"/>
      <w:szCs w:val="24"/>
    </w:rPr>
  </w:style>
  <w:style w:type="character" w:customStyle="1" w:styleId="14">
    <w:name w:val="批注主题 字符"/>
    <w:link w:val="7"/>
    <w:semiHidden/>
    <w:qFormat/>
    <w:locked/>
    <w:uiPriority w:val="99"/>
    <w:rPr>
      <w:rFonts w:ascii="Times New Roman" w:hAnsi="Times New Roman" w:eastAsia="宋体" w:cs="Times New Roman"/>
      <w:b/>
      <w:bCs/>
      <w:sz w:val="24"/>
      <w:szCs w:val="24"/>
    </w:rPr>
  </w:style>
  <w:style w:type="character" w:customStyle="1" w:styleId="15">
    <w:name w:val="批注框文本 字符"/>
    <w:link w:val="4"/>
    <w:semiHidden/>
    <w:qFormat/>
    <w:locked/>
    <w:uiPriority w:val="99"/>
    <w:rPr>
      <w:rFonts w:cs="Times New Roman"/>
      <w:sz w:val="18"/>
      <w:szCs w:val="18"/>
    </w:rPr>
  </w:style>
  <w:style w:type="character" w:customStyle="1" w:styleId="16">
    <w:name w:val="页脚 字符"/>
    <w:link w:val="5"/>
    <w:semiHidden/>
    <w:qFormat/>
    <w:locked/>
    <w:uiPriority w:val="99"/>
    <w:rPr>
      <w:rFonts w:cs="Times New Roman"/>
      <w:sz w:val="18"/>
      <w:szCs w:val="18"/>
    </w:rPr>
  </w:style>
  <w:style w:type="character" w:customStyle="1" w:styleId="17">
    <w:name w:val="页眉 字符"/>
    <w:link w:val="6"/>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255</Words>
  <Characters>1460</Characters>
  <Lines>12</Lines>
  <Paragraphs>3</Paragraphs>
  <TotalTime>224</TotalTime>
  <ScaleCrop>false</ScaleCrop>
  <LinksUpToDate>false</LinksUpToDate>
  <CharactersWithSpaces>1712</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2016-12-29T09:45:00Z</dcterms:created>
  <dc:creator>MSH</dc:creator>
  <cp:lastModifiedBy>钱晨晨</cp:lastModifiedBy>
  <cp:lastPrinted>2021-08-16T01:20:00Z</cp:lastPrinted>
  <dcterms:modified xsi:type="dcterms:W3CDTF">2021-08-17T10:09:33Z</dcterms:modified>
  <cp:revision>315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6952D08B36E64F528CA97C92DBA2DE24</vt:lpwstr>
  </property>
</Properties>
</file>